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3AA06" w14:textId="77777777" w:rsidR="00D55CCE" w:rsidRDefault="00D55CCE" w:rsidP="00D55CCE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565EB3FF" w14:textId="77777777" w:rsidR="00D55CCE" w:rsidRDefault="00D55CCE" w:rsidP="00D55CC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A2C1562" w14:textId="77777777" w:rsidR="00D55CCE" w:rsidRDefault="00D55CCE" w:rsidP="00D55CC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583CF89D" w14:textId="77777777" w:rsidR="00D55CCE" w:rsidRDefault="00D55CCE" w:rsidP="00D55CC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361A78BA" w14:textId="77777777" w:rsidR="00D55CCE" w:rsidRDefault="00D55CCE" w:rsidP="00D55CC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30963B4F" w14:textId="77777777" w:rsidR="00D55CCE" w:rsidRDefault="00D55CCE" w:rsidP="00D55CC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6E00F9" w14:textId="77777777" w:rsidR="00D55CCE" w:rsidRDefault="00D55CCE" w:rsidP="00D55CC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D55CCE" w14:paraId="5C15D69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F792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ED5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Administracja podatkowa</w:t>
            </w:r>
          </w:p>
        </w:tc>
      </w:tr>
      <w:tr w:rsidR="00D55CCE" w14:paraId="3FD3FDB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55D0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9DDF0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A2S044</w:t>
            </w:r>
          </w:p>
        </w:tc>
      </w:tr>
      <w:tr w:rsidR="00D55CCE" w14:paraId="32BDC91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C11A" w14:textId="77777777" w:rsidR="00D55CCE" w:rsidRDefault="00D55C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CCB3" w14:textId="77777777" w:rsidR="00D55CCE" w:rsidRDefault="00D55CCE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Wydział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Prawa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Administracji</w:t>
            </w:r>
            <w:proofErr w:type="spellEnd"/>
          </w:p>
        </w:tc>
      </w:tr>
      <w:tr w:rsidR="00D55CCE" w14:paraId="19AE888C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5DEF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66DA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Katedra Prawa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Finansowego</w:t>
            </w:r>
            <w:proofErr w:type="spellEnd"/>
          </w:p>
        </w:tc>
      </w:tr>
      <w:tr w:rsidR="00D55CCE" w14:paraId="0824466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240C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BB3F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Administracja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</w:p>
        </w:tc>
      </w:tr>
      <w:tr w:rsidR="00D55CCE" w14:paraId="45AA9EA6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3062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196F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studia II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stopnia</w:t>
            </w:r>
            <w:proofErr w:type="spellEnd"/>
          </w:p>
        </w:tc>
      </w:tr>
      <w:tr w:rsidR="00D55CCE" w14:paraId="5177AFCF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32BA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DD0B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ogólnoakademicki</w:t>
            </w:r>
            <w:proofErr w:type="spellEnd"/>
          </w:p>
        </w:tc>
      </w:tr>
      <w:tr w:rsidR="00D55CCE" w14:paraId="453CB421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769B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136A" w14:textId="780C2BE8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stacjonarna</w:t>
            </w:r>
            <w:proofErr w:type="spellEnd"/>
          </w:p>
        </w:tc>
      </w:tr>
      <w:tr w:rsidR="00D55CCE" w14:paraId="411B21C2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4209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2A44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I/II</w:t>
            </w:r>
          </w:p>
        </w:tc>
      </w:tr>
      <w:tr w:rsidR="00D55CCE" w14:paraId="2EDC6E89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EC03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1570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specjalnościowy</w:t>
            </w:r>
            <w:proofErr w:type="spellEnd"/>
          </w:p>
        </w:tc>
      </w:tr>
      <w:tr w:rsidR="00D55CCE" w14:paraId="24E34384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598E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89FC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polski</w:t>
            </w:r>
            <w:proofErr w:type="spellEnd"/>
          </w:p>
        </w:tc>
      </w:tr>
      <w:tr w:rsidR="00D55CCE" w14:paraId="20436BFF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F6EB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78A8" w14:textId="77777777" w:rsidR="00D55CCE" w:rsidRDefault="00D55C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prof. dr hab. Elżbieta Feret</w:t>
            </w:r>
          </w:p>
        </w:tc>
      </w:tr>
      <w:tr w:rsidR="00D55CCE" w14:paraId="4B398048" w14:textId="77777777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DA7F" w14:textId="77777777" w:rsidR="00D55CCE" w:rsidRDefault="00D55C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51133" w14:textId="77777777" w:rsidR="00D55CCE" w:rsidRDefault="00D55CCE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prof. dr hab. Elżbieta Feret, dr Paweł Majka, dr Marta Sagan-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Martko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</w:t>
            </w:r>
          </w:p>
          <w:p w14:paraId="7201D446" w14:textId="77777777" w:rsidR="00D55CCE" w:rsidRDefault="00D55CC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a-DK"/>
              </w:rPr>
              <w:t>dr Anna W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jtowicz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-Dawid, dr Joanna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77FB37EC" w14:textId="77777777" w:rsidR="00D55CCE" w:rsidRDefault="00D55CCE" w:rsidP="00D55CC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B9D5CE8" w14:textId="77777777" w:rsidR="00D55CCE" w:rsidRDefault="00D55CCE" w:rsidP="00D55CC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021A01" w14:textId="77777777" w:rsidR="00D55CCE" w:rsidRDefault="00D55CCE" w:rsidP="00D55CC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6EAC7D97" w14:textId="77777777" w:rsidR="00D55CCE" w:rsidRDefault="00D55CCE" w:rsidP="00D55C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55CCE" w14:paraId="08F44205" w14:textId="7777777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F2E7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3E257B3C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752E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2B04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3954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3589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C9CC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68DA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79EB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F6A0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3231" w14:textId="77777777" w:rsidR="00D55CCE" w:rsidRDefault="00D55C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Liczba pkt. ECTS</w:t>
            </w:r>
          </w:p>
        </w:tc>
      </w:tr>
      <w:tr w:rsidR="00D55CCE" w14:paraId="2E7F7C08" w14:textId="7777777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607B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1E09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0075" w14:textId="65F5312C" w:rsidR="00D55CCE" w:rsidRDefault="00C64C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6365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D9D4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866F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4A28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C7DB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08E7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78C9" w14:textId="77777777" w:rsidR="00D55CCE" w:rsidRDefault="00D55C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C5FD8B" w14:textId="77777777" w:rsidR="00D55CCE" w:rsidRDefault="00D55CCE" w:rsidP="00D55C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9CB801" w14:textId="77777777" w:rsidR="00D55CCE" w:rsidRDefault="00D55CCE" w:rsidP="00D55C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1.2.</w:t>
      </w:r>
      <w:r>
        <w:rPr>
          <w:rFonts w:ascii="Corbel" w:hAnsi="Corbel"/>
          <w:smallCaps w:val="0"/>
        </w:rPr>
        <w:tab/>
        <w:t>Sposób realizacji zajęć</w:t>
      </w:r>
    </w:p>
    <w:p w14:paraId="084BD79B" w14:textId="77777777" w:rsidR="00D55CCE" w:rsidRDefault="00D55CCE" w:rsidP="00D55C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</w:p>
    <w:p w14:paraId="609B1598" w14:textId="47AB05BA" w:rsidR="00D55CCE" w:rsidRDefault="00C64C71" w:rsidP="00D55CC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="00D55CCE">
        <w:rPr>
          <w:rFonts w:ascii="Corbel" w:hAnsi="Corbel"/>
          <w:b w:val="0"/>
          <w:smallCaps w:val="0"/>
        </w:rPr>
        <w:t xml:space="preserve">zajęcia w formie tradycyjnej </w:t>
      </w:r>
    </w:p>
    <w:p w14:paraId="38986294" w14:textId="77777777" w:rsidR="00D55CCE" w:rsidRDefault="00D55CCE" w:rsidP="00D55CC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145346070"/>
      <w:r>
        <w:rPr>
          <w:rFonts w:ascii="Corbel" w:hAnsi="Corbel"/>
          <w:smallCaps w:val="0"/>
        </w:rPr>
        <w:t>X</w:t>
      </w:r>
      <w:bookmarkEnd w:id="0"/>
      <w:r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90A92FE" w14:textId="77777777" w:rsidR="00D55CCE" w:rsidRDefault="00D55CCE" w:rsidP="00D55CCE">
      <w:pPr>
        <w:pStyle w:val="Punktygwne"/>
        <w:spacing w:before="0" w:after="0"/>
        <w:rPr>
          <w:rFonts w:ascii="Corbel" w:hAnsi="Corbel"/>
          <w:smallCaps w:val="0"/>
        </w:rPr>
      </w:pPr>
    </w:p>
    <w:p w14:paraId="35B60233" w14:textId="77777777" w:rsidR="00D55CCE" w:rsidRDefault="00D55CCE" w:rsidP="00D55C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1.3. Forma zaliczenia przedmiotu (z toku) </w:t>
      </w:r>
      <w:r>
        <w:rPr>
          <w:rFonts w:ascii="Corbel" w:hAnsi="Corbel"/>
          <w:b w:val="0"/>
          <w:smallCaps w:val="0"/>
        </w:rPr>
        <w:t xml:space="preserve">(egzamin, </w:t>
      </w:r>
      <w:bookmarkStart w:id="1" w:name="_Hlk213407277"/>
      <w:r>
        <w:rPr>
          <w:rFonts w:ascii="Corbel" w:hAnsi="Corbel"/>
          <w:b w:val="0"/>
          <w:smallCaps w:val="0"/>
        </w:rPr>
        <w:t>zaliczenie z oceną</w:t>
      </w:r>
      <w:bookmarkEnd w:id="1"/>
      <w:r>
        <w:rPr>
          <w:rFonts w:ascii="Corbel" w:hAnsi="Corbel"/>
          <w:b w:val="0"/>
          <w:smallCaps w:val="0"/>
        </w:rPr>
        <w:t>, zaliczenie bez oceny)</w:t>
      </w:r>
    </w:p>
    <w:p w14:paraId="227F35E5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4AF4E56" w14:textId="2A72408B" w:rsidR="00C64C71" w:rsidRDefault="00C64C71" w:rsidP="00D55CC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Ćwiczenia: zaliczenie z oceną</w:t>
      </w:r>
    </w:p>
    <w:p w14:paraId="05436418" w14:textId="070778BB" w:rsidR="00D55CCE" w:rsidRDefault="00D55CCE" w:rsidP="00D55CC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Wykład: egzamin</w:t>
      </w:r>
    </w:p>
    <w:p w14:paraId="05638E4A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7566EBE" w14:textId="77777777" w:rsidR="00D55CCE" w:rsidRDefault="00D55CCE" w:rsidP="00D55CC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2. Wymagania wstępne</w:t>
      </w:r>
    </w:p>
    <w:p w14:paraId="29E36244" w14:textId="77777777" w:rsidR="00D55CCE" w:rsidRDefault="00D55CCE" w:rsidP="00D55CCE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D55CCE" w14:paraId="3B352454" w14:textId="77777777">
        <w:trPr>
          <w:trHeight w:val="379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D8C1E" w14:textId="77777777" w:rsidR="00D55CCE" w:rsidRDefault="00D55CCE">
            <w:pPr>
              <w:pStyle w:val="Punktygwne"/>
              <w:spacing w:before="0" w:after="0"/>
              <w:ind w:left="-43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administracyjne</w:t>
            </w:r>
          </w:p>
        </w:tc>
      </w:tr>
    </w:tbl>
    <w:p w14:paraId="00BF84A9" w14:textId="77777777" w:rsidR="00D55CCE" w:rsidRDefault="00D55CCE" w:rsidP="00D55CCE">
      <w:pPr>
        <w:pStyle w:val="Punktygwne"/>
        <w:spacing w:before="0" w:after="0"/>
        <w:rPr>
          <w:rFonts w:ascii="Corbel" w:hAnsi="Corbel"/>
        </w:rPr>
      </w:pPr>
    </w:p>
    <w:p w14:paraId="4E50E836" w14:textId="77777777" w:rsidR="00D55CCE" w:rsidRDefault="00D55CCE" w:rsidP="00D55CCE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0E94EE4" w14:textId="77777777" w:rsidR="00D55CCE" w:rsidRDefault="00D55CCE" w:rsidP="00D55CC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3.cele, efekty uczenia się , treści Programowe i stosowane metody Dydaktyczne</w:t>
      </w:r>
    </w:p>
    <w:p w14:paraId="618435A7" w14:textId="77777777" w:rsidR="00D55CCE" w:rsidRDefault="00D55CCE" w:rsidP="00D55CCE">
      <w:pPr>
        <w:pStyle w:val="Punktygwne"/>
        <w:spacing w:before="0" w:after="0"/>
        <w:rPr>
          <w:rFonts w:ascii="Corbel" w:hAnsi="Corbel"/>
        </w:rPr>
      </w:pPr>
    </w:p>
    <w:p w14:paraId="280B23AF" w14:textId="77777777" w:rsidR="00D55CCE" w:rsidRDefault="00D55CCE" w:rsidP="00D55CC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4E64A626" w14:textId="77777777" w:rsidR="00D55CCE" w:rsidRDefault="00D55CCE" w:rsidP="00D55CC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5CCE" w14:paraId="2D5E5D88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D4C7" w14:textId="77777777" w:rsidR="00D55CCE" w:rsidRDefault="00D55CC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8904" w14:textId="77777777" w:rsidR="00D55CCE" w:rsidRDefault="00D55C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Przekazanie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wiedzy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z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zakresu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istoty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zadań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organów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podatkowej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. </w:t>
            </w:r>
          </w:p>
        </w:tc>
      </w:tr>
      <w:tr w:rsidR="00D55CCE" w14:paraId="25F7A1D8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706A5" w14:textId="77777777" w:rsidR="00D55CCE" w:rsidRDefault="00D55CC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B26C" w14:textId="77777777" w:rsidR="00D55CCE" w:rsidRDefault="00D55C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Przekazanie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wiedzy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zakresie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struktury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organów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podatkowych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zadań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tych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organów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form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realizacji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tych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zadań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warunków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pracy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oraz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zasady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odpowiedzialności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dyscyplinarnej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funkcjonariuszy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. </w:t>
            </w:r>
          </w:p>
        </w:tc>
      </w:tr>
      <w:tr w:rsidR="00D55CCE" w14:paraId="1E038456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8F52" w14:textId="77777777" w:rsidR="00D55CCE" w:rsidRDefault="00D55CC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F0AF0" w14:textId="77777777" w:rsidR="00D55CCE" w:rsidRDefault="00D55C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Uświadomienie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studentom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specyfiki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organów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podatkowych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porównaniu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do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pozostałych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organów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publicznej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.</w:t>
            </w:r>
          </w:p>
        </w:tc>
      </w:tr>
    </w:tbl>
    <w:p w14:paraId="07F8A77E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93E54DA" w14:textId="77777777" w:rsidR="00D55CCE" w:rsidRDefault="00D55CCE" w:rsidP="00D55CC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</w:p>
    <w:p w14:paraId="174A255C" w14:textId="77777777" w:rsidR="00D55CCE" w:rsidRDefault="00D55CCE" w:rsidP="00D55C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521"/>
        <w:gridCol w:w="1689"/>
      </w:tblGrid>
      <w:tr w:rsidR="00D55CCE" w14:paraId="34864F87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7FF0F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A49D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DD6C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D55CCE" w14:paraId="3F865AAA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B8F9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5F483" w14:textId="77777777" w:rsidR="00D55CCE" w:rsidRDefault="00D55C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Wykazuje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się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szczegółową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wiedzą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:lang w:val="it-IT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temat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struktur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instytucji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br/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zasad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działania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organ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publicznej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krajowych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międzynarodowych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unijnych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) </w:t>
            </w:r>
            <w:r>
              <w:rPr>
                <w:rFonts w:ascii="Corbel" w:eastAsia="Corbel" w:hAnsi="Corbel" w:cs="Corbel"/>
                <w:spacing w:val="-44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 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podmiot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</w:t>
            </w:r>
            <w:r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administrujących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,</w:t>
            </w:r>
            <w:r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ich</w:t>
            </w:r>
            <w:r>
              <w:rPr>
                <w:rFonts w:ascii="Corbel" w:eastAsia="Corbel" w:hAnsi="Corbel" w:cs="Corbel"/>
                <w:spacing w:val="1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genezy</w:t>
            </w:r>
            <w:proofErr w:type="spellEnd"/>
            <w:r>
              <w:rPr>
                <w:rFonts w:ascii="Corbel" w:eastAsia="Corbel" w:hAnsi="Corbel" w:cs="Corbel"/>
                <w:spacing w:val="7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pacing w:val="9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ewolucji</w:t>
            </w:r>
            <w:proofErr w:type="spellEnd"/>
            <w:r>
              <w:rPr>
                <w:rFonts w:ascii="Corbel" w:eastAsia="Corbel" w:hAnsi="Corbel" w:cs="Corbel"/>
                <w:spacing w:val="1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wykonywanych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przez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nie</w:t>
            </w:r>
            <w:proofErr w:type="spellEnd"/>
            <w:r>
              <w:rPr>
                <w:rFonts w:ascii="Corbel" w:eastAsia="Corbel" w:hAnsi="Corbel" w:cs="Corbel"/>
                <w:spacing w:val="-3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zada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ń.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20713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K_W02</w:t>
            </w:r>
          </w:p>
        </w:tc>
      </w:tr>
      <w:tr w:rsidR="00D55CCE" w14:paraId="6508E53F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101C7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DF6D9" w14:textId="77777777" w:rsidR="00D55CCE" w:rsidRDefault="00D55CCE">
            <w:pPr>
              <w:widowControl w:val="0"/>
              <w:spacing w:after="0" w:line="240" w:lineRule="auto"/>
              <w:ind w:right="101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Dysponuje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pogłębioną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wiedzą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o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relacjach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między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organami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publicznej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relacjach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między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nimi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jednostką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br/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instytucjami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społecznymi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odniesieniu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</w:rPr>
              <w:t>do wybranych struktur i instytucji społecznych.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3CE94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K_W03</w:t>
            </w:r>
          </w:p>
        </w:tc>
      </w:tr>
      <w:tr w:rsidR="00D55CCE" w14:paraId="5AB066E1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F87CB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92B6D" w14:textId="77777777" w:rsidR="00D55CCE" w:rsidRDefault="00D55CCE">
            <w:pPr>
              <w:widowControl w:val="0"/>
              <w:spacing w:after="0" w:line="240" w:lineRule="auto"/>
              <w:ind w:right="97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Posiada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rozszerzoną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wiedzę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o </w:t>
            </w:r>
            <w:r>
              <w:rPr>
                <w:rFonts w:ascii="Corbel" w:eastAsia="Corbel" w:hAnsi="Corbel" w:cs="Corbel"/>
                <w:sz w:val="24"/>
                <w:szCs w:val="24"/>
                <w:lang w:val="da-DK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roli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człowieka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jego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cechach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br/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aktywności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sferze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jako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ó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rcy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kultury</w:t>
            </w:r>
            <w:proofErr w:type="spellEnd"/>
            <w:r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br/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podmiotu</w:t>
            </w:r>
            <w:proofErr w:type="spellEnd"/>
            <w:r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konstytuującego</w:t>
            </w:r>
            <w:proofErr w:type="spellEnd"/>
            <w:r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struktury</w:t>
            </w:r>
            <w:proofErr w:type="spellEnd"/>
            <w:r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społeczne</w:t>
            </w:r>
            <w:proofErr w:type="spellEnd"/>
            <w:r>
              <w:rPr>
                <w:rFonts w:ascii="Corbel" w:eastAsia="Corbel" w:hAnsi="Corbel" w:cs="Corbel"/>
                <w:spacing w:val="-1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zasady </w:t>
            </w:r>
            <w:r>
              <w:rPr>
                <w:rFonts w:ascii="Corbel" w:eastAsia="Corbel" w:hAnsi="Corbel" w:cs="Corbel"/>
                <w:sz w:val="24"/>
                <w:szCs w:val="24"/>
                <w:lang w:val="de-DE"/>
              </w:rPr>
              <w:t>ich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funkcjonowania.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39C4E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K_W04</w:t>
            </w:r>
          </w:p>
        </w:tc>
      </w:tr>
      <w:tr w:rsidR="00D55CCE" w14:paraId="6D03A89B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B0F6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CA46E" w14:textId="77777777" w:rsidR="00D55CCE" w:rsidRDefault="00D55C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D12B6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K_U01</w:t>
            </w:r>
          </w:p>
        </w:tc>
      </w:tr>
      <w:tr w:rsidR="00D55CCE" w14:paraId="53847E39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3001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66D34" w14:textId="77777777" w:rsidR="00D55CCE" w:rsidRDefault="00D55CC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Potrafi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właściwie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dobierać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źr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ó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dła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informacje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Fonts w:ascii="Corbel" w:eastAsia="Corbel" w:hAnsi="Corbel" w:cs="Corbel"/>
                <w:sz w:val="24"/>
                <w:szCs w:val="24"/>
              </w:rPr>
              <w:t>pozyskiwać dane dla analizowania proces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i zjawisk a także prawidłowo posługiwać się wiedzą z zakresu nauk o prawie i administracji oraz podstawową wiedzą interdyscyplinarną do przygotowania rozwiązań problem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851BD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K_U03</w:t>
            </w:r>
          </w:p>
        </w:tc>
      </w:tr>
      <w:tr w:rsidR="00D55CCE" w14:paraId="2CA5E5E3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4440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6022D" w14:textId="77777777" w:rsidR="00D55CCE" w:rsidRDefault="00D55C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Wykazuje się specjalistycznymi umiejętnościami znajdowania podstaw prawnych, orzecznictwa i literatury dotyczącej badanych zagadnień oraz stosowania zasad etycznych, jak r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wnież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samodzielnego proponowania rozwiązań konkretnego problemu i podejmowania rozstrzygnięć.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E314B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K_U04</w:t>
            </w:r>
          </w:p>
        </w:tc>
      </w:tr>
      <w:tr w:rsidR="00D55CCE" w14:paraId="0F5F6F63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0EE8F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CCD86" w14:textId="77777777" w:rsidR="00D55CCE" w:rsidRDefault="00D55C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Jest</w:t>
            </w:r>
            <w:r>
              <w:rPr>
                <w:rFonts w:ascii="Corbel" w:eastAsia="Corbel" w:hAnsi="Corbel" w:cs="Corbel"/>
                <w:spacing w:val="3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gotowy</w:t>
            </w:r>
            <w:proofErr w:type="spellEnd"/>
            <w:r>
              <w:rPr>
                <w:rFonts w:ascii="Corbel" w:eastAsia="Corbel" w:hAnsi="Corbel" w:cs="Corbel"/>
                <w:spacing w:val="5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samodzielnie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pacing w:val="3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krytycznie</w:t>
            </w:r>
            <w:proofErr w:type="spellEnd"/>
            <w:r>
              <w:rPr>
                <w:rFonts w:ascii="Corbel" w:eastAsia="Corbel" w:hAnsi="Corbel" w:cs="Corbel"/>
                <w:spacing w:val="5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uzupełniać</w:t>
            </w:r>
            <w:proofErr w:type="spellEnd"/>
            <w:r>
              <w:rPr>
                <w:rFonts w:ascii="Corbel" w:eastAsia="Corbel" w:hAnsi="Corbel" w:cs="Corbel"/>
                <w:spacing w:val="6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wiedzę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br/>
              <w:t xml:space="preserve">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r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ó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wnież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gruncie</w:t>
            </w:r>
            <w:proofErr w:type="spellEnd"/>
            <w:r>
              <w:rPr>
                <w:rFonts w:ascii="Corbel" w:eastAsia="Corbel" w:hAnsi="Corbel" w:cs="Corbel"/>
                <w:spacing w:val="-3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interdyscyplinarnym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564F9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K_K01</w:t>
            </w:r>
          </w:p>
        </w:tc>
      </w:tr>
    </w:tbl>
    <w:p w14:paraId="5B40F504" w14:textId="77777777" w:rsidR="00D55CCE" w:rsidRDefault="00D55CCE" w:rsidP="00D55CCE">
      <w:r>
        <w:rPr>
          <w:b/>
          <w:bCs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521"/>
        <w:gridCol w:w="1689"/>
      </w:tblGrid>
      <w:tr w:rsidR="00D55CCE" w14:paraId="15ADAEFC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824D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EK_08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7BABC" w14:textId="77777777" w:rsidR="00D55CCE" w:rsidRDefault="00D55C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zdolny do samodzielnego rozwiązywania podstawowych problem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w administracyjnych, prawnych i etycznych związanych z funkcjonowaniem struktur publicznych </w:t>
            </w:r>
            <w:r>
              <w:rPr>
                <w:rFonts w:ascii="Corbel" w:eastAsia="Corbel" w:hAnsi="Corbel" w:cs="Corbel"/>
                <w:sz w:val="24"/>
                <w:szCs w:val="24"/>
              </w:rPr>
              <w:br/>
              <w:t>i niepublicznych.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39452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K_K02</w:t>
            </w:r>
          </w:p>
        </w:tc>
      </w:tr>
      <w:tr w:rsidR="00D55CCE" w14:paraId="345E1B55" w14:textId="77777777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BEEF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F9D73" w14:textId="77777777" w:rsidR="00D55CCE" w:rsidRDefault="00D55C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Uczestniczy w przygotowaniu projekt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w, z uwzględnieniem wiedzy i umiejętności zdobytych w trakcie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 oraz jest gotowy działać na rzecz społeczeństwa, w tym w instytucjach publicznych i niepublicznych.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7ECA3" w14:textId="77777777" w:rsidR="00D55CCE" w:rsidRDefault="00D55CC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lang w:val="en-US"/>
              </w:rPr>
              <w:t>K_K03</w:t>
            </w:r>
          </w:p>
        </w:tc>
      </w:tr>
    </w:tbl>
    <w:p w14:paraId="194B57DC" w14:textId="77777777" w:rsidR="00D55CCE" w:rsidRDefault="00D55CCE" w:rsidP="00D55CC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764D70" w14:textId="77777777" w:rsidR="00D55CCE" w:rsidRDefault="00D55CCE" w:rsidP="00D55CC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3.3.Treści programowe</w:t>
      </w:r>
    </w:p>
    <w:p w14:paraId="2785BC92" w14:textId="77777777" w:rsidR="00D55CCE" w:rsidRDefault="00D55CCE" w:rsidP="00D55CC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A002AE" w14:textId="77777777" w:rsidR="00D55CCE" w:rsidRDefault="00D55CCE" w:rsidP="00D55CCE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1190" w:hanging="36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2593BEA8" w14:textId="77777777" w:rsidR="00D55CCE" w:rsidRDefault="00D55CCE" w:rsidP="00D55CC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D55CCE" w14:paraId="6D6E9AA3" w14:textId="77777777" w:rsidTr="00C64C71"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E6A8" w14:textId="77777777" w:rsidR="00D55CCE" w:rsidRDefault="00D55CCE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D55CCE" w14:paraId="7E1EEC9E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F56BA" w14:textId="77777777" w:rsidR="00D55CCE" w:rsidRDefault="00D55CCE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Zarys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historii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podatkowej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Polsce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wybranych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krajach</w:t>
            </w:r>
            <w:proofErr w:type="spellEnd"/>
          </w:p>
        </w:tc>
      </w:tr>
      <w:tr w:rsidR="00D55CCE" w14:paraId="5588C335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85B71" w14:textId="77777777" w:rsidR="00D55CCE" w:rsidRDefault="00D55CCE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Struktura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podatkowej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D55CCE" w14:paraId="28DB3911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5BB31" w14:textId="77777777" w:rsidR="00D55CCE" w:rsidRDefault="00D55CCE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Zadania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funkcje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realizowane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przez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poszczególne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podatkowe</w:t>
            </w:r>
            <w:proofErr w:type="spellEnd"/>
          </w:p>
        </w:tc>
      </w:tr>
      <w:tr w:rsidR="00D55CCE" w14:paraId="2D03F9DE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91B29" w14:textId="77777777" w:rsidR="00D55CCE" w:rsidRDefault="00D55CCE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Odpowiedzialność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dyscyplinarna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cywilnoprawna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pracowników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podatkowej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D55CCE" w14:paraId="5FFA8315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58ACD" w14:textId="77777777" w:rsidR="00D55CCE" w:rsidRDefault="00D55CCE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Ogólne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zagadnienia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procesowe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istotne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dla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właściwość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rzeczowa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miejscowa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spory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o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właściwość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wyłącznie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pracownika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)</w:t>
            </w:r>
          </w:p>
        </w:tc>
      </w:tr>
      <w:tr w:rsidR="00D55CCE" w14:paraId="5DC56D85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3A7B4" w14:textId="77777777" w:rsidR="00D55CCE" w:rsidRDefault="00D55CCE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Przebieg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czynności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sprawdzających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kontroli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kontroli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celno-skarbowej</w:t>
            </w:r>
            <w:proofErr w:type="spellEnd"/>
          </w:p>
        </w:tc>
      </w:tr>
      <w:tr w:rsidR="00D55CCE" w14:paraId="09C4FA95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76BF1" w14:textId="77777777" w:rsidR="00D55CCE" w:rsidRDefault="00D55CCE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Gromadzenie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informacji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przez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podatkowe</w:t>
            </w:r>
            <w:proofErr w:type="spellEnd"/>
          </w:p>
        </w:tc>
      </w:tr>
      <w:tr w:rsidR="00D55CCE" w14:paraId="4B243E52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DEDAF" w14:textId="77777777" w:rsidR="00D55CCE" w:rsidRDefault="00D55CCE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zwalczanie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przestępczości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</w:p>
        </w:tc>
      </w:tr>
      <w:tr w:rsidR="00D55CCE" w14:paraId="32D889F8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7B145" w14:textId="77777777" w:rsidR="00D55CCE" w:rsidRDefault="00D55CCE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skarbowej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egzekucja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zobowiązań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podatkowych</w:t>
            </w:r>
            <w:proofErr w:type="spellEnd"/>
          </w:p>
        </w:tc>
      </w:tr>
      <w:tr w:rsidR="00D55CCE" w14:paraId="6924486D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1CA22" w14:textId="77777777" w:rsidR="00D55CCE" w:rsidRDefault="00D55CCE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Zasady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zatrudniania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organach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podatkowych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</w:p>
        </w:tc>
      </w:tr>
      <w:tr w:rsidR="00D55CCE" w14:paraId="59E2E383" w14:textId="77777777" w:rsidTr="00C64C71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B61C7" w14:textId="77777777" w:rsidR="00D55CCE" w:rsidRDefault="00D55CCE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Zasady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służby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cywilnej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zasady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etyki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korpusu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służby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cywilnej</w:t>
            </w:r>
            <w:proofErr w:type="spellEnd"/>
          </w:p>
        </w:tc>
      </w:tr>
    </w:tbl>
    <w:p w14:paraId="703EF8B8" w14:textId="77777777" w:rsidR="00D55CCE" w:rsidRDefault="00D55CCE" w:rsidP="00D55CCE">
      <w:pPr>
        <w:pStyle w:val="Akapitzlist"/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p w14:paraId="3AD8ACC5" w14:textId="77777777" w:rsidR="00D55CCE" w:rsidRDefault="00D55CCE" w:rsidP="00D55CCE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ćwiczeń, konwersatoriów, laboratoriów, zajęć praktycznych</w:t>
      </w:r>
    </w:p>
    <w:p w14:paraId="2568DA35" w14:textId="77777777" w:rsidR="00D55CCE" w:rsidRDefault="00D55CCE" w:rsidP="00D55CC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2"/>
      </w:tblGrid>
      <w:tr w:rsidR="00D55CCE" w14:paraId="7555FB47" w14:textId="77777777" w:rsidTr="00C64C71"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F886" w14:textId="77777777" w:rsidR="00D55CCE" w:rsidRDefault="00D55CC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64C71" w14:paraId="5228D0B3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5C162" w14:textId="2833B70A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Państwowe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podatkowe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przedmiot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działalności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kompetencje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kazusy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C64C71" w14:paraId="16EDD921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09E1" w14:textId="6301CB41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Samorządowe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podatkowe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wójt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burmistrz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prezydent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miasta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samorządowe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kolegia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odwoławcze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 –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przedmiot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działalności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kompetencje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kazusy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C64C71" w14:paraId="5494B362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5B5D" w14:textId="56DF6789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Współdziałanie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administracji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podatkowej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innymi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organami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kazusy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 </w:t>
            </w:r>
          </w:p>
        </w:tc>
      </w:tr>
      <w:tr w:rsidR="00C64C71" w14:paraId="6B0AC1F3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2ED7" w14:textId="5393D453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Procedury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kontrolne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kazusy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) </w:t>
            </w:r>
          </w:p>
        </w:tc>
      </w:tr>
      <w:tr w:rsidR="00C64C71" w14:paraId="763AE2D8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1CC7" w14:textId="69456105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Ochrona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tajemnicy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skarbowej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oraz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tajemnicy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służbowe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zawodowe</w:t>
            </w:r>
            <w:proofErr w:type="spellEnd"/>
          </w:p>
        </w:tc>
      </w:tr>
      <w:tr w:rsidR="00C64C71" w14:paraId="31D7B122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8003" w14:textId="25A7FA19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Technika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sporządzania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pism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postępowaniu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podatkowym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sporządzenie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projektów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</w:tr>
      <w:tr w:rsidR="00C64C71" w14:paraId="300FF106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B44F" w14:textId="38325F88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Bazy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rejestry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prowadzone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przez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organy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podatkowe</w:t>
            </w:r>
            <w:proofErr w:type="spellEnd"/>
          </w:p>
        </w:tc>
      </w:tr>
      <w:tr w:rsidR="00C64C71" w14:paraId="20FAF243" w14:textId="77777777" w:rsidTr="00C64C71">
        <w:tc>
          <w:tcPr>
            <w:tcW w:w="8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7F0D" w14:textId="7F87C50F" w:rsidR="00C64C71" w:rsidRDefault="00C64C71" w:rsidP="00C64C71">
            <w:pPr>
              <w:pStyle w:val="Akapitzlist"/>
              <w:spacing w:before="40" w:after="4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Zasady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wymiany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informacji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podatkowych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innym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krajami</w:t>
            </w:r>
            <w:proofErr w:type="spellEnd"/>
          </w:p>
        </w:tc>
      </w:tr>
    </w:tbl>
    <w:p w14:paraId="02DB45DD" w14:textId="77777777" w:rsidR="00D55CCE" w:rsidRDefault="00D55CCE" w:rsidP="00D55CCE">
      <w:pPr>
        <w:pStyle w:val="Akapitzlist"/>
        <w:spacing w:after="0" w:line="240" w:lineRule="auto"/>
        <w:ind w:left="1080"/>
        <w:rPr>
          <w:rFonts w:ascii="Corbel" w:hAnsi="Corbel"/>
          <w:sz w:val="24"/>
          <w:szCs w:val="24"/>
        </w:rPr>
      </w:pPr>
    </w:p>
    <w:p w14:paraId="3B34AE87" w14:textId="77777777" w:rsidR="00C64C71" w:rsidRDefault="00C64C71">
      <w:pPr>
        <w:spacing w:after="0" w:line="240" w:lineRule="auto"/>
        <w:rPr>
          <w:rFonts w:ascii="Corbel" w:hAnsi="Corbel"/>
          <w:b/>
          <w:bCs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Corbel" w:hAnsi="Corbel"/>
          <w:smallCaps/>
        </w:rPr>
        <w:br w:type="page"/>
      </w:r>
    </w:p>
    <w:p w14:paraId="3113D2CD" w14:textId="12896001" w:rsidR="00D55CCE" w:rsidRDefault="00D55CCE" w:rsidP="00D55CC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lastRenderedPageBreak/>
        <w:t>3.4. Metody dydaktyczne</w:t>
      </w:r>
    </w:p>
    <w:p w14:paraId="608AE00F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E4EBC32" w14:textId="5B0EB619" w:rsidR="00C64C71" w:rsidRDefault="00C64C71" w:rsidP="00D55CCE">
      <w:pPr>
        <w:pStyle w:val="Punktygwne"/>
        <w:tabs>
          <w:tab w:val="left" w:pos="284"/>
        </w:tabs>
        <w:spacing w:before="0" w:after="0"/>
        <w:ind w:left="851"/>
        <w:rPr>
          <w:rFonts w:ascii="Corbel" w:hAnsi="Corbel"/>
          <w:bCs w:val="0"/>
          <w:smallCaps w:val="0"/>
        </w:rPr>
      </w:pPr>
      <w:r>
        <w:rPr>
          <w:rFonts w:ascii="Corbel" w:hAnsi="Corbel"/>
          <w:bCs w:val="0"/>
          <w:smallCaps w:val="0"/>
        </w:rPr>
        <w:t xml:space="preserve">Ćwiczenia: </w:t>
      </w:r>
      <w:r w:rsidR="00300564" w:rsidRPr="00543589">
        <w:rPr>
          <w:rFonts w:ascii="Corbel" w:hAnsi="Corbel"/>
          <w:b w:val="0"/>
          <w:smallCaps w:val="0"/>
        </w:rPr>
        <w:t>analiza i interpretacja tekstów źródłowych oraz wybranych orzeczeń, analiza studium przypadku, dyskusja, prezentacja referatów.</w:t>
      </w:r>
    </w:p>
    <w:p w14:paraId="4AC28B45" w14:textId="6F18324E" w:rsidR="00D55CCE" w:rsidRDefault="00D55CCE" w:rsidP="00300564">
      <w:pPr>
        <w:pStyle w:val="Punktygwne"/>
        <w:tabs>
          <w:tab w:val="left" w:pos="284"/>
        </w:tabs>
        <w:spacing w:before="120" w:after="0"/>
        <w:ind w:left="851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hAnsi="Corbel"/>
          <w:bCs w:val="0"/>
          <w:smallCaps w:val="0"/>
        </w:rPr>
        <w:t>Wykład:</w:t>
      </w:r>
      <w:r>
        <w:rPr>
          <w:rFonts w:ascii="Corbel" w:hAnsi="Corbel"/>
          <w:b w:val="0"/>
          <w:smallCaps w:val="0"/>
        </w:rPr>
        <w:t xml:space="preserve"> </w:t>
      </w:r>
      <w:r>
        <w:rPr>
          <w:rFonts w:ascii="Corbel" w:eastAsia="Corbel" w:hAnsi="Corbel" w:cs="Corbel"/>
          <w:b w:val="0"/>
          <w:bCs w:val="0"/>
          <w:smallCaps w:val="0"/>
        </w:rPr>
        <w:t>wykład problemowy, wykład z prezentacją multimedialną, analiza i interpretacja tekst</w:t>
      </w:r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w </w:t>
      </w:r>
      <w:proofErr w:type="spellStart"/>
      <w:r>
        <w:rPr>
          <w:rFonts w:ascii="Corbel" w:eastAsia="Corbel" w:hAnsi="Corbel" w:cs="Corbel"/>
          <w:b w:val="0"/>
          <w:bCs w:val="0"/>
          <w:smallCaps w:val="0"/>
        </w:rPr>
        <w:t>źr</w:t>
      </w:r>
      <w:proofErr w:type="spellEnd"/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proofErr w:type="spellStart"/>
      <w:r>
        <w:rPr>
          <w:rFonts w:ascii="Corbel" w:eastAsia="Corbel" w:hAnsi="Corbel" w:cs="Corbel"/>
          <w:b w:val="0"/>
          <w:bCs w:val="0"/>
          <w:smallCaps w:val="0"/>
        </w:rPr>
        <w:t>dłowych</w:t>
      </w:r>
      <w:proofErr w:type="spellEnd"/>
      <w:r>
        <w:rPr>
          <w:rFonts w:ascii="Corbel" w:eastAsia="Corbel" w:hAnsi="Corbel" w:cs="Corbel"/>
          <w:b w:val="0"/>
          <w:bCs w:val="0"/>
          <w:smallCaps w:val="0"/>
        </w:rPr>
        <w:t xml:space="preserve">, analiza </w:t>
      </w:r>
      <w:proofErr w:type="spellStart"/>
      <w:r>
        <w:rPr>
          <w:rFonts w:ascii="Corbel" w:eastAsia="Corbel" w:hAnsi="Corbel" w:cs="Corbel"/>
          <w:b w:val="0"/>
          <w:bCs w:val="0"/>
          <w:smallCaps w:val="0"/>
        </w:rPr>
        <w:t>przypadk</w:t>
      </w:r>
      <w:proofErr w:type="spellEnd"/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smallCaps w:val="0"/>
        </w:rPr>
        <w:t>w, dyskusja, rozwiązywanie zadań.</w:t>
      </w:r>
    </w:p>
    <w:p w14:paraId="2465BE85" w14:textId="77777777" w:rsidR="00D55CCE" w:rsidRDefault="00D55CCE" w:rsidP="00D55CCE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42449AB6" w14:textId="77777777" w:rsidR="00D55CCE" w:rsidRDefault="00D55CCE" w:rsidP="00D55C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4. METODY I KRYTERIA OCENY</w:t>
      </w:r>
    </w:p>
    <w:p w14:paraId="5CF002AB" w14:textId="77777777" w:rsidR="00D55CCE" w:rsidRDefault="00D55CCE" w:rsidP="00D55C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EA3500E" w14:textId="77777777" w:rsidR="00D55CCE" w:rsidRDefault="00D55CCE" w:rsidP="00D55CC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4.1. Sposoby weryfikacji efektów uczenia się</w:t>
      </w:r>
    </w:p>
    <w:p w14:paraId="5A43258A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5807"/>
        <w:gridCol w:w="2120"/>
      </w:tblGrid>
      <w:tr w:rsidR="00D55CCE" w14:paraId="3970B7DF" w14:textId="77777777"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1418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CB51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5B1B99CC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09DE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Forma zajęć dydaktycznych</w:t>
            </w:r>
          </w:p>
          <w:p w14:paraId="7CCF5805" w14:textId="77777777" w:rsidR="00D55CCE" w:rsidRDefault="00D55C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D55CCE" w14:paraId="508F2F3E" w14:textId="77777777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A9D3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1C5E4" w14:textId="2A9981A1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Egzamin</w:t>
            </w:r>
            <w:proofErr w:type="spellEnd"/>
            <w:r w:rsidR="0030056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 w:rsidR="0030056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kolokwium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1852F" w14:textId="70A7C33F" w:rsidR="00D55CCE" w:rsidRDefault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w., ćw.</w:t>
            </w:r>
          </w:p>
        </w:tc>
      </w:tr>
      <w:tr w:rsidR="00300564" w14:paraId="584598E5" w14:textId="77777777" w:rsidTr="009D5C23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4F31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ED355" w14:textId="556A31DC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Egzamin</w:t>
            </w:r>
            <w:proofErr w:type="spellEnd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kolokwium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E3721" w14:textId="6EFA45EA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D233F2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D233F2">
              <w:rPr>
                <w:rFonts w:ascii="Corbel" w:hAnsi="Corbel"/>
                <w:b w:val="0"/>
                <w:smallCaps w:val="0"/>
              </w:rPr>
              <w:t>, ćw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00564" w14:paraId="09A74416" w14:textId="77777777" w:rsidTr="009D5C23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73F8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89E5A" w14:textId="4CEF75AF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Egzamin</w:t>
            </w:r>
            <w:proofErr w:type="spellEnd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kolokwium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FB171" w14:textId="12590FEE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D233F2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D233F2">
              <w:rPr>
                <w:rFonts w:ascii="Corbel" w:hAnsi="Corbel"/>
                <w:b w:val="0"/>
                <w:smallCaps w:val="0"/>
              </w:rPr>
              <w:t>, ćw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00564" w14:paraId="0208B8EE" w14:textId="77777777" w:rsidTr="009D5C23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BDCE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D826C" w14:textId="4328254C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Egzamin</w:t>
            </w:r>
            <w:proofErr w:type="spellEnd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kolokwium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12301" w14:textId="7DC4E2EB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D233F2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D233F2">
              <w:rPr>
                <w:rFonts w:ascii="Corbel" w:hAnsi="Corbel"/>
                <w:b w:val="0"/>
                <w:smallCaps w:val="0"/>
              </w:rPr>
              <w:t>, ćw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00564" w14:paraId="478D9E16" w14:textId="77777777" w:rsidTr="009D5C23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3497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D4C30" w14:textId="0690AF4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Egzamin</w:t>
            </w:r>
            <w:proofErr w:type="spellEnd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kolokwium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0BB48" w14:textId="6780F60D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D233F2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D233F2">
              <w:rPr>
                <w:rFonts w:ascii="Corbel" w:hAnsi="Corbel"/>
                <w:b w:val="0"/>
                <w:smallCaps w:val="0"/>
              </w:rPr>
              <w:t>, ćw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00564" w14:paraId="20B6BCC6" w14:textId="77777777" w:rsidTr="009D5C23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7F3F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C51C6" w14:textId="74A11B3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Egzamin</w:t>
            </w:r>
            <w:proofErr w:type="spellEnd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 w:rsidRPr="000B13E0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kolokwium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A1A7B" w14:textId="3653F1F3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D233F2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D233F2">
              <w:rPr>
                <w:rFonts w:ascii="Corbel" w:hAnsi="Corbel"/>
                <w:b w:val="0"/>
                <w:smallCaps w:val="0"/>
              </w:rPr>
              <w:t>, ćw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00564" w14:paraId="4527BD2B" w14:textId="77777777" w:rsidTr="0086206B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B479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C56CF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Obserwacja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trakcie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zajęć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AF64D" w14:textId="3F0E0474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ćw.</w:t>
            </w:r>
            <w:r w:rsidRPr="00D233F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00564" w14:paraId="1BD010C9" w14:textId="77777777" w:rsidTr="0086206B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E241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4A3F6" w14:textId="42020F19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Egzamin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kolokwium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31817" w14:textId="7498495F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D233F2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D233F2">
              <w:rPr>
                <w:rFonts w:ascii="Corbel" w:hAnsi="Corbel"/>
                <w:b w:val="0"/>
                <w:smallCaps w:val="0"/>
              </w:rPr>
              <w:t>, ćw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00564" w14:paraId="32F17FB7" w14:textId="77777777" w:rsidTr="0086206B">
        <w:trPr>
          <w:trHeight w:val="34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AE30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71FA2" w14:textId="77777777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Obserwacja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trakcie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zajęć</w:t>
            </w:r>
            <w:proofErr w:type="spellEnd"/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56C88" w14:textId="23451709" w:rsidR="00300564" w:rsidRDefault="00300564" w:rsidP="00300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D233F2">
              <w:rPr>
                <w:rFonts w:ascii="Corbel" w:hAnsi="Corbel"/>
                <w:b w:val="0"/>
                <w:smallCaps w:val="0"/>
              </w:rPr>
              <w:t>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D233F2">
              <w:rPr>
                <w:rFonts w:ascii="Corbel" w:hAnsi="Corbel"/>
                <w:b w:val="0"/>
                <w:smallCaps w:val="0"/>
              </w:rPr>
              <w:t>, ćw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5BD4EF1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A8A6DFB" w14:textId="77777777" w:rsidR="00D55CCE" w:rsidRDefault="00D55CCE" w:rsidP="00D55CC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4.2. Warunki zaliczenia przedmiotu (kryteria oceniania)</w:t>
      </w:r>
    </w:p>
    <w:p w14:paraId="2BAA2EE5" w14:textId="77777777" w:rsidR="00D55CCE" w:rsidRDefault="00D55CCE" w:rsidP="00D55CC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1"/>
      </w:tblGrid>
      <w:tr w:rsidR="00D55CCE" w14:paraId="414971AC" w14:textId="77777777">
        <w:tc>
          <w:tcPr>
            <w:tcW w:w="9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9326" w14:textId="77777777" w:rsidR="00300564" w:rsidRDefault="00300564" w:rsidP="00300564">
            <w:pPr>
              <w:pStyle w:val="Punktygwne"/>
              <w:spacing w:before="6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Zaliczenie ćwiczeń odbywa na podstawie frekwencji na ćwiczeniach, aktywności na zajęciach oraz przygotowania prezentacji zaliczeniowej na zadany przez prowadzącego temat wraz z odpowiedzią na pytania dotyczące tematyki prezentacji zaliczeniowej.</w:t>
            </w:r>
          </w:p>
          <w:p w14:paraId="0015C53E" w14:textId="77777777" w:rsidR="00300564" w:rsidRDefault="00300564" w:rsidP="00300564">
            <w:pPr>
              <w:pStyle w:val="Punktygwne"/>
              <w:spacing w:before="6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Warunkiem zaliczenia przedmiotu jest uzyskanie zaliczenia ćwiczeń oraz pozytywnej oceny z egzaminu. Egzamin może mieć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form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ę pisemną lub ustną. Egzamin pisemny zawierać może pytania testowe, otwarte oraz problemowe. </w:t>
            </w:r>
          </w:p>
          <w:p w14:paraId="5E3C7AB1" w14:textId="77777777" w:rsidR="00300564" w:rsidRDefault="00300564" w:rsidP="00300564">
            <w:pPr>
              <w:pStyle w:val="Punktygwne"/>
              <w:spacing w:before="6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Kryteriami oceny odpowiedzi są: kompletność odpowiedzi, poprawna terminologia, aktualny stan prawny.</w:t>
            </w:r>
          </w:p>
          <w:p w14:paraId="513BC7B8" w14:textId="77777777" w:rsidR="00300564" w:rsidRDefault="00300564" w:rsidP="00300564">
            <w:pPr>
              <w:pStyle w:val="Punktygwne"/>
              <w:spacing w:before="6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Przyjmuje się następującą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skal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ę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nl-NL"/>
              </w:rPr>
              <w:t>ocen:</w:t>
            </w:r>
          </w:p>
          <w:p w14:paraId="7D69C923" w14:textId="77777777" w:rsidR="00300564" w:rsidRDefault="00300564" w:rsidP="00300564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bdb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– powyższej 90% poprawnych odpowiedzi,</w:t>
            </w:r>
          </w:p>
          <w:p w14:paraId="5E56481D" w14:textId="77777777" w:rsidR="00300564" w:rsidRDefault="00300564" w:rsidP="0030056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fr-FR"/>
              </w:rPr>
              <w:t xml:space="preserve">plus db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–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ru-RU"/>
              </w:rPr>
              <w:t xml:space="preserve">81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– 89%,</w:t>
            </w:r>
          </w:p>
          <w:p w14:paraId="2F1958E1" w14:textId="77777777" w:rsidR="00300564" w:rsidRDefault="00300564" w:rsidP="00300564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db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– 70 – 80%,</w:t>
            </w:r>
          </w:p>
          <w:p w14:paraId="7A736921" w14:textId="77777777" w:rsidR="00300564" w:rsidRDefault="00300564" w:rsidP="0030056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fr-FR"/>
              </w:rPr>
              <w:t xml:space="preserve">plus dst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– 61 -69%,</w:t>
            </w:r>
          </w:p>
          <w:p w14:paraId="38951C70" w14:textId="77777777" w:rsidR="00300564" w:rsidRDefault="00300564" w:rsidP="00300564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 xml:space="preserve">dst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– 51 – 60%,</w:t>
            </w:r>
          </w:p>
          <w:p w14:paraId="55D40179" w14:textId="4B70BB7F" w:rsidR="00D55CCE" w:rsidRDefault="00300564" w:rsidP="0030056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ndst - poni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żej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50 %.</w:t>
            </w:r>
          </w:p>
        </w:tc>
      </w:tr>
    </w:tbl>
    <w:p w14:paraId="399AB0D9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8CA3875" w14:textId="77777777" w:rsidR="00300564" w:rsidRDefault="00300564">
      <w:pPr>
        <w:spacing w:after="0" w:line="240" w:lineRule="auto"/>
        <w:rPr>
          <w:rFonts w:ascii="Corbel" w:hAnsi="Corbel"/>
          <w:b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E7F34BE" w14:textId="7AA64C4E" w:rsidR="00D55CCE" w:rsidRDefault="00D55CCE" w:rsidP="00D55CC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1175AE6" w14:textId="77777777" w:rsidR="00D55CCE" w:rsidRDefault="00D55CCE" w:rsidP="00D55CC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8"/>
        <w:gridCol w:w="4243"/>
      </w:tblGrid>
      <w:tr w:rsidR="00D55CCE" w14:paraId="750A8751" w14:textId="77777777"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2FC1" w14:textId="77777777" w:rsidR="00D55CCE" w:rsidRDefault="00D55C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BEE1" w14:textId="77777777" w:rsidR="00D55CCE" w:rsidRDefault="00D55C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5CCE" w14:paraId="791CB55C" w14:textId="77777777"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1681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A11E2" w14:textId="260CFDD9" w:rsidR="00D55CCE" w:rsidRDefault="00300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30</w:t>
            </w:r>
          </w:p>
        </w:tc>
      </w:tr>
      <w:tr w:rsidR="00D55CCE" w14:paraId="4CF86108" w14:textId="77777777"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7558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EB0929A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4EB6D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2</w:t>
            </w:r>
          </w:p>
        </w:tc>
      </w:tr>
      <w:tr w:rsidR="00D55CCE" w14:paraId="4DD4B665" w14:textId="77777777"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F3EBA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066912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9A8FC" w14:textId="6023BB3C" w:rsidR="00D55CCE" w:rsidRDefault="00300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68</w:t>
            </w:r>
          </w:p>
        </w:tc>
      </w:tr>
      <w:tr w:rsidR="00D55CCE" w14:paraId="5DCDEC8F" w14:textId="77777777">
        <w:trPr>
          <w:trHeight w:val="33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1B47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163CA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100</w:t>
            </w:r>
          </w:p>
        </w:tc>
      </w:tr>
      <w:tr w:rsidR="00D55CCE" w14:paraId="7FCD01F9" w14:textId="77777777">
        <w:trPr>
          <w:trHeight w:val="33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2249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5196B" w14:textId="77777777" w:rsidR="00D55CCE" w:rsidRDefault="00D55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  <w14:textOutline w14:w="12700" w14:cap="flat" w14:cmpd="sng" w14:algn="ctr">
                  <w14:noFill/>
                  <w14:prstDash w14:val="solid"/>
                  <w14:miter w14:lim="100000"/>
                </w14:textOutline>
              </w:rPr>
              <w:t>4</w:t>
            </w:r>
          </w:p>
        </w:tc>
      </w:tr>
    </w:tbl>
    <w:p w14:paraId="76D1A112" w14:textId="77777777" w:rsidR="00D55CCE" w:rsidRDefault="00D55CCE" w:rsidP="00D55CCE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</w:rPr>
      </w:pPr>
      <w:r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631D13DE" w14:textId="5148F9D8" w:rsidR="00D55CCE" w:rsidRDefault="00D55CCE" w:rsidP="00D55CCE">
      <w:pPr>
        <w:spacing w:after="0"/>
        <w:jc w:val="center"/>
        <w:rPr>
          <w:rFonts w:ascii="Corbel" w:hAnsi="Corbel"/>
          <w:b/>
          <w:sz w:val="24"/>
          <w:szCs w:val="24"/>
        </w:rPr>
      </w:pPr>
    </w:p>
    <w:p w14:paraId="6D900DE1" w14:textId="77777777" w:rsidR="00D55CCE" w:rsidRDefault="00D55CCE" w:rsidP="00D55CCE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6. PRAKTYKI ZAWODOWE W RAMACH PRZEDMIOTU</w:t>
      </w:r>
    </w:p>
    <w:p w14:paraId="4A714F99" w14:textId="77777777" w:rsidR="00D55CCE" w:rsidRDefault="00D55CCE" w:rsidP="00D55CC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3798"/>
      </w:tblGrid>
      <w:tr w:rsidR="00D55CCE" w14:paraId="6E292201" w14:textId="77777777">
        <w:trPr>
          <w:trHeight w:val="397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78EB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D57E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  <w:tr w:rsidR="00D55CCE" w14:paraId="7A38C101" w14:textId="77777777">
        <w:trPr>
          <w:trHeight w:val="397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7B65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B56C" w14:textId="77777777" w:rsidR="00D55CCE" w:rsidRDefault="00D55C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6E513C38" w14:textId="77777777" w:rsidR="00D55CCE" w:rsidRDefault="00D55CCE" w:rsidP="00D55CC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D803019" w14:textId="77777777" w:rsidR="00D55CCE" w:rsidRDefault="00D55CCE" w:rsidP="00D55CCE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7. LITERATURA</w:t>
      </w:r>
    </w:p>
    <w:p w14:paraId="79C1FD61" w14:textId="77777777" w:rsidR="00D55CCE" w:rsidRDefault="00D55CCE" w:rsidP="00D55CCE">
      <w:pPr>
        <w:spacing w:after="0" w:line="240" w:lineRule="auto"/>
        <w:rPr>
          <w:rFonts w:ascii="Times New Roman" w:hAnsi="Times New Roman"/>
          <w:b/>
          <w:bCs/>
        </w:rPr>
      </w:pPr>
    </w:p>
    <w:p w14:paraId="22226B53" w14:textId="77777777" w:rsidR="00D55CCE" w:rsidRDefault="00D55CCE" w:rsidP="00D55CCE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1D7C1703" w14:textId="77777777" w:rsidR="00D55CCE" w:rsidRDefault="00D55CCE" w:rsidP="00D55CCE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14:paraId="3C8B88FC" w14:textId="77777777" w:rsidR="00D55CCE" w:rsidRDefault="00D55CCE" w:rsidP="00D55CCE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905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05"/>
      </w:tblGrid>
      <w:tr w:rsidR="00D55CCE" w14:paraId="6413CEB2" w14:textId="77777777">
        <w:trPr>
          <w:trHeight w:val="254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12FC8B" w14:textId="77777777" w:rsidR="00D55CCE" w:rsidRDefault="00D55CCE">
            <w:pPr>
              <w:pStyle w:val="Punktygwne"/>
              <w:spacing w:before="60" w:after="0"/>
              <w:rPr>
                <w:rFonts w:ascii="Corbel" w:eastAsia="Corbel" w:hAnsi="Corbel" w:cs="Corbel"/>
                <w:smallCaps w:val="0"/>
              </w:rPr>
            </w:pPr>
            <w:r>
              <w:rPr>
                <w:rFonts w:ascii="Corbel" w:eastAsia="Corbel" w:hAnsi="Corbel" w:cs="Corbel"/>
                <w:smallCaps w:val="0"/>
              </w:rPr>
              <w:t xml:space="preserve">Literatura podstawowa: </w:t>
            </w:r>
          </w:p>
          <w:p w14:paraId="036F47E7" w14:textId="77777777" w:rsidR="00D55CCE" w:rsidRDefault="00D55CCE" w:rsidP="00D55CCE">
            <w:pPr>
              <w:pStyle w:val="Punktygwne"/>
              <w:numPr>
                <w:ilvl w:val="0"/>
                <w:numId w:val="7"/>
              </w:numPr>
              <w:spacing w:before="60" w:after="0"/>
              <w:ind w:left="318" w:hanging="318"/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L. Balicki, A. Gorgol, </w:t>
            </w:r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Ustawa o Krajowej Administracji Skarbowej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br/>
              <w:t>Warszawa 2018,</w:t>
            </w:r>
          </w:p>
          <w:p w14:paraId="5F260F81" w14:textId="77777777" w:rsidR="00D55CCE" w:rsidRDefault="00D55CCE" w:rsidP="00D55CCE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hyperlink r:id="rId7" w:history="1">
              <w:r>
                <w:rPr>
                  <w:rStyle w:val="Hyperlink0"/>
                  <w:rFonts w:ascii="Corbel" w:eastAsia="Corbel" w:hAnsi="Corbel" w:cs="Corbel"/>
                  <w:b w:val="0"/>
                  <w:bCs w:val="0"/>
                </w:rPr>
                <w:t>M. Łoboda,</w:t>
              </w:r>
              <w:r>
                <w:rPr>
                  <w:rStyle w:val="Hyperlink0"/>
                  <w:rFonts w:ascii="Corbel" w:eastAsia="Corbel" w:hAnsi="Corbel" w:cs="Corbel"/>
                  <w:b w:val="0"/>
                  <w:bCs w:val="0"/>
                  <w:smallCaps/>
                </w:rPr>
                <w:t xml:space="preserve"> </w:t>
              </w:r>
            </w:hyperlink>
            <w:r>
              <w:rPr>
                <w:rStyle w:val="Hyperlink0"/>
                <w:rFonts w:ascii="Corbel" w:eastAsia="Corbel" w:hAnsi="Corbel" w:cs="Corbel"/>
                <w:b w:val="0"/>
                <w:bCs w:val="0"/>
              </w:rPr>
              <w:t>S. Strzelec</w:t>
            </w:r>
            <w:hyperlink r:id="rId8" w:history="1">
              <w:r>
                <w:rPr>
                  <w:rStyle w:val="Hipercze"/>
                  <w:rFonts w:ascii="Corbel" w:eastAsia="Corbel" w:hAnsi="Corbel" w:cs="Corbel"/>
                  <w:b w:val="0"/>
                  <w:bCs w:val="0"/>
                </w:rPr>
                <w:t>,</w:t>
              </w:r>
            </w:hyperlink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Kontrola przestrzegania przepis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  <w:lang w:val="es-ES_tradnl"/>
              </w:rPr>
              <w:t>ó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w prawa podatkowego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Warszawa 2017,</w:t>
            </w:r>
          </w:p>
          <w:p w14:paraId="522DB69B" w14:textId="77777777" w:rsidR="00D55CCE" w:rsidRDefault="00D55CCE" w:rsidP="00D55CCE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R.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Bucholski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J. Jaśkiewicz, A.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Mikos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-Sitek (red.),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Samorządowe kolegia odwoławcze w systemie administracji publicznej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, Warszawa 2016,</w:t>
            </w:r>
          </w:p>
          <w:p w14:paraId="3EC343FB" w14:textId="77777777" w:rsidR="00D55CCE" w:rsidRDefault="00D55CCE" w:rsidP="00D55CCE">
            <w:pPr>
              <w:pStyle w:val="Punktygwne"/>
              <w:numPr>
                <w:ilvl w:val="0"/>
                <w:numId w:val="7"/>
              </w:numPr>
              <w:spacing w:before="0"/>
              <w:ind w:left="318" w:hanging="318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A. Franczak, P. Majka, J.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Pustuł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  <w:lang w:val="da-DK"/>
              </w:rPr>
              <w:t>, A. Olesi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ńska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,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Kazusy z prawa podatkowego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Toruń 2020.</w:t>
            </w:r>
          </w:p>
        </w:tc>
      </w:tr>
      <w:tr w:rsidR="00D55CCE" w14:paraId="33B09E5B" w14:textId="77777777">
        <w:trPr>
          <w:trHeight w:val="4592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ED6CAF" w14:textId="77777777" w:rsidR="00D55CCE" w:rsidRDefault="00D55CCE">
            <w:pPr>
              <w:pStyle w:val="Punktygwne"/>
              <w:spacing w:before="60" w:after="0"/>
              <w:rPr>
                <w:rStyle w:val="Brak"/>
              </w:rPr>
            </w:pPr>
            <w:r>
              <w:rPr>
                <w:rStyle w:val="Brak"/>
                <w:rFonts w:ascii="Corbel" w:eastAsia="Corbel" w:hAnsi="Corbel" w:cs="Corbel"/>
                <w:smallCaps w:val="0"/>
              </w:rPr>
              <w:lastRenderedPageBreak/>
              <w:t>Literatura uzupełniają</w:t>
            </w:r>
            <w:r>
              <w:rPr>
                <w:rStyle w:val="Brak"/>
                <w:rFonts w:ascii="Corbel" w:eastAsia="Corbel" w:hAnsi="Corbel" w:cs="Corbel"/>
                <w:smallCaps w:val="0"/>
                <w:lang w:val="it-IT"/>
              </w:rPr>
              <w:t xml:space="preserve">ca: </w:t>
            </w:r>
          </w:p>
          <w:p w14:paraId="3D6F769A" w14:textId="77777777" w:rsidR="00D55CCE" w:rsidRDefault="00D55CCE" w:rsidP="00D55CCE">
            <w:pPr>
              <w:pStyle w:val="Punktygwne"/>
              <w:numPr>
                <w:ilvl w:val="0"/>
                <w:numId w:val="8"/>
              </w:numPr>
              <w:spacing w:before="60" w:after="0"/>
              <w:ind w:left="340" w:hanging="322"/>
              <w:rPr>
                <w:b w:val="0"/>
                <w:bCs w:val="0"/>
              </w:rPr>
            </w:pP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P. Majka,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Informacje w prawie podatkowym i ich ochrona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Rzesz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  <w:lang w:val="es-ES_tradnl"/>
              </w:rPr>
              <w:t>ó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w 2021,</w:t>
            </w:r>
          </w:p>
          <w:p w14:paraId="7825C38A" w14:textId="77777777" w:rsidR="00D55CCE" w:rsidRDefault="00D55CCE" w:rsidP="00D55CCE">
            <w:pPr>
              <w:pStyle w:val="Punktygwne"/>
              <w:numPr>
                <w:ilvl w:val="0"/>
                <w:numId w:val="8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Style w:val="Hyperlink0"/>
                <w:rFonts w:ascii="Corbel" w:eastAsia="Corbel" w:hAnsi="Corbel" w:cs="Corbel"/>
                <w:b w:val="0"/>
                <w:bCs w:val="0"/>
              </w:rPr>
              <w:t>E. Ura, S. Pieprzny (red.),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 Aktualne problemy administracji publicznej,</w:t>
            </w:r>
            <w:r>
              <w:rPr>
                <w:rStyle w:val="Hyperlink0"/>
                <w:rFonts w:ascii="Corbel" w:eastAsia="Corbel" w:hAnsi="Corbel" w:cs="Corbel"/>
                <w:b w:val="0"/>
                <w:bCs w:val="0"/>
              </w:rPr>
              <w:t xml:space="preserve"> Rzesz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Style w:val="Hyperlink0"/>
                <w:rFonts w:ascii="Corbel" w:eastAsia="Corbel" w:hAnsi="Corbel" w:cs="Corbel"/>
                <w:b w:val="0"/>
                <w:bCs w:val="0"/>
              </w:rPr>
              <w:t>w 2016,</w:t>
            </w:r>
          </w:p>
          <w:p w14:paraId="5BCB7DEA" w14:textId="77777777" w:rsidR="00D55CCE" w:rsidRDefault="00D55CCE" w:rsidP="00D55CCE">
            <w:pPr>
              <w:numPr>
                <w:ilvl w:val="0"/>
                <w:numId w:val="8"/>
              </w:numPr>
              <w:spacing w:after="0" w:line="240" w:lineRule="auto"/>
              <w:ind w:left="340" w:hanging="322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Style w:val="Brak"/>
                <w:rFonts w:ascii="Corbel" w:eastAsia="Corbel" w:hAnsi="Corbel" w:cs="Corbel"/>
                <w:sz w:val="24"/>
                <w:szCs w:val="24"/>
              </w:rPr>
              <w:t xml:space="preserve">P. Majka, </w:t>
            </w:r>
            <w:r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Wyłączenie samorządowych organ</w:t>
            </w:r>
            <w:r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  <w:lang w:val="es-ES_tradnl"/>
              </w:rPr>
              <w:t>ó</w:t>
            </w:r>
            <w:r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w podatkowych oraz ich pracownik</w:t>
            </w:r>
            <w:r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  <w:lang w:val="es-ES_tradnl"/>
              </w:rPr>
              <w:t>ó</w:t>
            </w:r>
            <w:r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w – uwagi de lege lata oraz de lege </w:t>
            </w:r>
            <w:proofErr w:type="spellStart"/>
            <w:r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ferenda</w:t>
            </w:r>
            <w:proofErr w:type="spellEnd"/>
            <w:r>
              <w:rPr>
                <w:rStyle w:val="Brak"/>
                <w:rFonts w:ascii="Corbel" w:eastAsia="Corbel" w:hAnsi="Corbel" w:cs="Corbel"/>
                <w:sz w:val="24"/>
                <w:szCs w:val="24"/>
              </w:rPr>
              <w:t>, Prawo Budżetowe Państwa i Samorządu 2015, nr 2, ss. 37-50.</w:t>
            </w:r>
          </w:p>
          <w:p w14:paraId="28AA72B8" w14:textId="77777777" w:rsidR="00D55CCE" w:rsidRDefault="00D55CCE" w:rsidP="00D55CCE">
            <w:pPr>
              <w:pStyle w:val="Punktygwne"/>
              <w:numPr>
                <w:ilvl w:val="0"/>
                <w:numId w:val="8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A.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Melezini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K.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Teszner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 (red.),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Krajowa Administracja Skarbowa. Komentarz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Warszawa 2018, </w:t>
            </w:r>
          </w:p>
          <w:p w14:paraId="2DFFC839" w14:textId="77777777" w:rsidR="00D55CCE" w:rsidRDefault="00D55CCE" w:rsidP="00D55CCE">
            <w:pPr>
              <w:pStyle w:val="Punktygwne"/>
              <w:numPr>
                <w:ilvl w:val="0"/>
                <w:numId w:val="8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J.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Kulicki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 xml:space="preserve">,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</w:rPr>
              <w:t>administracja danin publicznych w Polsce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</w:rPr>
              <w:t>, Warszawa 2014,</w:t>
            </w:r>
          </w:p>
          <w:p w14:paraId="48B10235" w14:textId="77777777" w:rsidR="00D55CCE" w:rsidRDefault="00D55CCE" w:rsidP="00D55CCE">
            <w:pPr>
              <w:pStyle w:val="Punktygwne"/>
              <w:numPr>
                <w:ilvl w:val="0"/>
                <w:numId w:val="8"/>
              </w:numPr>
              <w:spacing w:before="0" w:after="0"/>
              <w:ind w:left="340" w:hanging="322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Cz.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Martysz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A.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Matan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 xml:space="preserve">,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Pozycja samorządowych kolegi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lang w:val="es-ES_tradnl"/>
              </w:rPr>
              <w:t>ó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w odwoławczych </w:t>
            </w:r>
            <w:r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br/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w postępowaniu administracyjnym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, Krak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</w:rPr>
              <w:t>w 2005,</w:t>
            </w:r>
          </w:p>
          <w:p w14:paraId="49AE7A61" w14:textId="77777777" w:rsidR="00D55CCE" w:rsidRDefault="00D55CCE" w:rsidP="00D55CCE">
            <w:pPr>
              <w:numPr>
                <w:ilvl w:val="0"/>
                <w:numId w:val="8"/>
              </w:numPr>
              <w:spacing w:after="0" w:line="240" w:lineRule="auto"/>
              <w:ind w:left="340" w:hanging="322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Style w:val="Brak"/>
                <w:rFonts w:ascii="Corbel" w:eastAsia="Corbel" w:hAnsi="Corbel" w:cs="Corbel"/>
                <w:sz w:val="24"/>
                <w:szCs w:val="24"/>
              </w:rPr>
              <w:t xml:space="preserve">Ł. </w:t>
            </w:r>
            <w:proofErr w:type="spellStart"/>
            <w:r>
              <w:rPr>
                <w:rStyle w:val="Brak"/>
                <w:rFonts w:ascii="Corbel" w:eastAsia="Corbel" w:hAnsi="Corbel" w:cs="Corbel"/>
                <w:sz w:val="24"/>
                <w:szCs w:val="24"/>
              </w:rPr>
              <w:t>Kumkowski</w:t>
            </w:r>
            <w:proofErr w:type="spellEnd"/>
            <w:r>
              <w:rPr>
                <w:rStyle w:val="Brak"/>
                <w:rFonts w:ascii="Corbel" w:eastAsia="Corbel" w:hAnsi="Corbel" w:cs="Corbel"/>
                <w:sz w:val="24"/>
                <w:szCs w:val="24"/>
              </w:rPr>
              <w:t xml:space="preserve">, M. Małek, D. Osada, </w:t>
            </w:r>
            <w:r>
              <w:rPr>
                <w:rStyle w:val="Brak"/>
                <w:rFonts w:ascii="Corbel" w:eastAsia="Corbel" w:hAnsi="Corbel" w:cs="Corbel"/>
                <w:i/>
                <w:iCs/>
                <w:sz w:val="24"/>
                <w:szCs w:val="24"/>
              </w:rPr>
              <w:t>Ustawa o wymianie informacji podatkowych z innymi państwami. Komentarz</w:t>
            </w:r>
            <w:r>
              <w:rPr>
                <w:rStyle w:val="Brak"/>
                <w:rFonts w:ascii="Corbel" w:eastAsia="Corbel" w:hAnsi="Corbel" w:cs="Corbel"/>
                <w:sz w:val="24"/>
                <w:szCs w:val="24"/>
              </w:rPr>
              <w:t>, Warszawa 2021,</w:t>
            </w:r>
          </w:p>
          <w:p w14:paraId="4599ADE2" w14:textId="77777777" w:rsidR="00D55CCE" w:rsidRDefault="00D55CCE" w:rsidP="00D55CCE">
            <w:pPr>
              <w:pStyle w:val="Punktygwne"/>
              <w:numPr>
                <w:ilvl w:val="0"/>
                <w:numId w:val="8"/>
              </w:numPr>
              <w:spacing w:before="0"/>
              <w:ind w:left="340" w:hanging="323"/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</w:pP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M.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Burzec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, P. </w:t>
            </w:r>
            <w:proofErr w:type="spellStart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Smoleń</w:t>
            </w:r>
            <w:proofErr w:type="spellEnd"/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 (red.), 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lang w:val="en-US"/>
              </w:rPr>
              <w:t>T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i/>
                <w:iCs/>
                <w:smallCaps w:val="0"/>
                <w:kern w:val="36"/>
                <w:lang w:val="en-US"/>
              </w:rPr>
              <w:t>ax authorities in the Visegrad Group countries. Common experience after accession to the European Union</w:t>
            </w:r>
            <w:r>
              <w:rPr>
                <w:rStyle w:val="Brak"/>
                <w:rFonts w:ascii="Corbel" w:eastAsia="Corbel" w:hAnsi="Corbel" w:cs="Corbel"/>
                <w:b w:val="0"/>
                <w:bCs w:val="0"/>
                <w:smallCaps w:val="0"/>
                <w:kern w:val="36"/>
                <w:lang w:val="en-US"/>
              </w:rPr>
              <w:t>, Lublin 2016.</w:t>
            </w:r>
          </w:p>
        </w:tc>
      </w:tr>
    </w:tbl>
    <w:p w14:paraId="19B7C813" w14:textId="77777777" w:rsidR="00D55CCE" w:rsidRDefault="00D55CCE" w:rsidP="00D55CCE">
      <w:pPr>
        <w:pStyle w:val="Punktygwne"/>
        <w:spacing w:before="0" w:after="0"/>
        <w:ind w:left="360"/>
        <w:rPr>
          <w:rStyle w:val="Brak"/>
          <w:rFonts w:ascii="Corbel" w:eastAsia="Corbel" w:hAnsi="Corbel" w:cs="Corbel"/>
        </w:rPr>
      </w:pPr>
    </w:p>
    <w:p w14:paraId="3A835187" w14:textId="77777777" w:rsidR="00D55CCE" w:rsidRDefault="00D55CCE" w:rsidP="00D55CCE">
      <w:pPr>
        <w:pStyle w:val="Punktygwne"/>
        <w:spacing w:before="0" w:after="0"/>
        <w:ind w:left="360"/>
        <w:rPr>
          <w:rStyle w:val="Brak"/>
          <w:rFonts w:ascii="Corbel" w:eastAsia="Corbel" w:hAnsi="Corbel" w:cs="Corbel"/>
          <w:b w:val="0"/>
          <w:bCs w:val="0"/>
          <w:smallCaps w:val="0"/>
        </w:rPr>
      </w:pPr>
    </w:p>
    <w:p w14:paraId="5ADB6C9A" w14:textId="77777777" w:rsidR="00D55CCE" w:rsidRDefault="00D55CCE" w:rsidP="00D55CCE">
      <w:pPr>
        <w:pStyle w:val="Punktygwne"/>
        <w:spacing w:before="0" w:after="0"/>
        <w:ind w:left="360"/>
      </w:pPr>
      <w:r>
        <w:rPr>
          <w:rStyle w:val="Brak"/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p w14:paraId="08C7C60A" w14:textId="6FB8A366" w:rsidR="00D55CCE" w:rsidRDefault="00D55CCE">
      <w:pPr>
        <w:spacing w:after="0" w:line="240" w:lineRule="auto"/>
        <w:rPr>
          <w:rFonts w:ascii="Times New Roman" w:hAnsi="Times New Roman"/>
          <w:b/>
          <w:bCs/>
        </w:rPr>
      </w:pPr>
    </w:p>
    <w:sectPr w:rsidR="00D55CCE">
      <w:headerReference w:type="default" r:id="rId9"/>
      <w:footerReference w:type="default" r:id="rId10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62891" w14:textId="77777777" w:rsidR="007902F0" w:rsidRDefault="007902F0">
      <w:pPr>
        <w:spacing w:after="0" w:line="240" w:lineRule="auto"/>
      </w:pPr>
      <w:r>
        <w:separator/>
      </w:r>
    </w:p>
  </w:endnote>
  <w:endnote w:type="continuationSeparator" w:id="0">
    <w:p w14:paraId="524E357A" w14:textId="77777777" w:rsidR="007902F0" w:rsidRDefault="00790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5BE7A" w14:textId="77777777" w:rsidR="009D1532" w:rsidRDefault="009D1532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A5011" w14:textId="77777777" w:rsidR="007902F0" w:rsidRDefault="007902F0">
      <w:pPr>
        <w:spacing w:after="0" w:line="240" w:lineRule="auto"/>
      </w:pPr>
      <w:r>
        <w:separator/>
      </w:r>
    </w:p>
  </w:footnote>
  <w:footnote w:type="continuationSeparator" w:id="0">
    <w:p w14:paraId="62C7F45C" w14:textId="77777777" w:rsidR="007902F0" w:rsidRDefault="007902F0">
      <w:pPr>
        <w:spacing w:after="0" w:line="240" w:lineRule="auto"/>
      </w:pPr>
      <w:r>
        <w:continuationSeparator/>
      </w:r>
    </w:p>
  </w:footnote>
  <w:footnote w:id="1">
    <w:p w14:paraId="2EE23181" w14:textId="77777777" w:rsidR="00D55CCE" w:rsidRDefault="00D55CCE" w:rsidP="00D55C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6C600" w14:textId="77777777" w:rsidR="009D1532" w:rsidRDefault="009D1532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40E1"/>
    <w:multiLevelType w:val="hybridMultilevel"/>
    <w:tmpl w:val="8B2236D6"/>
    <w:lvl w:ilvl="0" w:tplc="0226CA32">
      <w:start w:val="1"/>
      <w:numFmt w:val="decimal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34984E">
      <w:start w:val="1"/>
      <w:numFmt w:val="decimal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481CF4">
      <w:start w:val="1"/>
      <w:numFmt w:val="decimal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9EBA6A">
      <w:start w:val="1"/>
      <w:numFmt w:val="decimal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0224A6">
      <w:start w:val="1"/>
      <w:numFmt w:val="decimal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5679F0">
      <w:start w:val="1"/>
      <w:numFmt w:val="decimal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E49A4A">
      <w:start w:val="1"/>
      <w:numFmt w:val="decimal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104B5E">
      <w:start w:val="1"/>
      <w:numFmt w:val="decimal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88BAAC">
      <w:start w:val="1"/>
      <w:numFmt w:val="decimal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F1A18"/>
    <w:multiLevelType w:val="hybridMultilevel"/>
    <w:tmpl w:val="A4C47226"/>
    <w:styleLink w:val="Zaimportowanystyl1"/>
    <w:lvl w:ilvl="0" w:tplc="A8B8128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54ED7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9CC734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94562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7CF67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385A70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36872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F4620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EE30D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D93C2C"/>
    <w:multiLevelType w:val="hybridMultilevel"/>
    <w:tmpl w:val="4E5EF756"/>
    <w:lvl w:ilvl="0" w:tplc="379A96BE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3D28CB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FB60DA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CEE26E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658A25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048C184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95AB69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8F8AB5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E741FD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545048E4"/>
    <w:multiLevelType w:val="hybridMultilevel"/>
    <w:tmpl w:val="A4C47226"/>
    <w:numStyleLink w:val="Zaimportowanystyl1"/>
  </w:abstractNum>
  <w:abstractNum w:abstractNumId="5" w15:restartNumberingAfterBreak="0">
    <w:nsid w:val="71B0350C"/>
    <w:multiLevelType w:val="hybridMultilevel"/>
    <w:tmpl w:val="7F7E8DE0"/>
    <w:lvl w:ilvl="0" w:tplc="3250B4CE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2446D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BCD25C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CCA6D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E0A1E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4E72C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2CCE4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2959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B6A13C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A4A4C48"/>
    <w:multiLevelType w:val="hybridMultilevel"/>
    <w:tmpl w:val="778E143E"/>
    <w:lvl w:ilvl="0" w:tplc="E968BB64">
      <w:start w:val="1"/>
      <w:numFmt w:val="decimal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D8CC7DA">
      <w:start w:val="1"/>
      <w:numFmt w:val="decimal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55ED6F0">
      <w:start w:val="1"/>
      <w:numFmt w:val="decimal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DB49B2C">
      <w:start w:val="1"/>
      <w:numFmt w:val="decimal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096C942">
      <w:start w:val="1"/>
      <w:numFmt w:val="decimal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DF682E0">
      <w:start w:val="1"/>
      <w:numFmt w:val="decimal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820AA6E">
      <w:start w:val="1"/>
      <w:numFmt w:val="decimal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DA8F68E">
      <w:start w:val="1"/>
      <w:numFmt w:val="decimal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2B22598">
      <w:start w:val="1"/>
      <w:numFmt w:val="decimal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44930471">
    <w:abstractNumId w:val="2"/>
  </w:num>
  <w:num w:numId="2" w16cid:durableId="60567187">
    <w:abstractNumId w:val="4"/>
  </w:num>
  <w:num w:numId="3" w16cid:durableId="1239051466">
    <w:abstractNumId w:val="4"/>
    <w:lvlOverride w:ilvl="0">
      <w:startOverride w:val="2"/>
    </w:lvlOverride>
  </w:num>
  <w:num w:numId="4" w16cid:durableId="1102917559">
    <w:abstractNumId w:val="0"/>
  </w:num>
  <w:num w:numId="5" w16cid:durableId="1681155942">
    <w:abstractNumId w:val="5"/>
  </w:num>
  <w:num w:numId="6" w16cid:durableId="1707870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4680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20084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532"/>
    <w:rsid w:val="00037631"/>
    <w:rsid w:val="001B453E"/>
    <w:rsid w:val="00300564"/>
    <w:rsid w:val="004D0A28"/>
    <w:rsid w:val="00516FD3"/>
    <w:rsid w:val="005A5480"/>
    <w:rsid w:val="007902F0"/>
    <w:rsid w:val="009D1532"/>
    <w:rsid w:val="009D2B2C"/>
    <w:rsid w:val="00A66433"/>
    <w:rsid w:val="00C64C71"/>
    <w:rsid w:val="00D5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20F0"/>
  <w15:docId w15:val="{90CBE12A-71E9-4711-BA9D-6DEC51F7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A">
    <w:name w:val="Brak A"/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uiPriority w:val="1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smallCap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5C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eastAsia="Calibri" w:cs="Times New Roman"/>
      <w:color w:val="auto"/>
      <w:sz w:val="20"/>
      <w:szCs w:val="20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5CCE"/>
    <w:rPr>
      <w:rFonts w:ascii="Calibri" w:eastAsia="Calibri" w:hAnsi="Calibri"/>
      <w:bdr w:val="none" w:sz="0" w:space="0" w:color="auto"/>
      <w:lang w:eastAsia="en-US"/>
    </w:rPr>
  </w:style>
  <w:style w:type="paragraph" w:customStyle="1" w:styleId="Cele">
    <w:name w:val="Cele"/>
    <w:basedOn w:val="Tekstpodstawowy"/>
    <w:rsid w:val="00D55C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customStyle="1" w:styleId="centralniewrubryce">
    <w:name w:val="centralnie w rubryce"/>
    <w:basedOn w:val="Normalny"/>
    <w:rsid w:val="00D55C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uiPriority w:val="99"/>
    <w:semiHidden/>
    <w:unhideWhenUsed/>
    <w:rsid w:val="00D55C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5C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5CCE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dariusz-strzelec,594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marcin-loboda,1902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1341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Alicja Mendocha</cp:lastModifiedBy>
  <cp:revision>6</cp:revision>
  <cp:lastPrinted>2025-11-07T10:38:00Z</cp:lastPrinted>
  <dcterms:created xsi:type="dcterms:W3CDTF">2025-07-01T06:35:00Z</dcterms:created>
  <dcterms:modified xsi:type="dcterms:W3CDTF">2025-11-07T10:41:00Z</dcterms:modified>
</cp:coreProperties>
</file>